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w:t>
      </w:r>
      <w:r w:rsidR="00370255">
        <w:rPr>
          <w:rFonts w:ascii="Arial" w:eastAsia="Times New Roman" w:hAnsi="Arial" w:cs="Arial"/>
          <w:b/>
          <w:color w:val="000000"/>
          <w:sz w:val="18"/>
          <w:szCs w:val="18"/>
          <w:lang w:eastAsia="fr-FR"/>
        </w:rPr>
        <w:t>3</w:t>
      </w:r>
      <w:r w:rsidR="003C06BD" w:rsidRPr="003B75B5">
        <w:rPr>
          <w:rFonts w:ascii="Arial" w:eastAsia="Times New Roman" w:hAnsi="Arial" w:cs="Arial"/>
          <w:b/>
          <w:color w:val="000000"/>
          <w:sz w:val="18"/>
          <w:szCs w:val="18"/>
          <w:lang w:eastAsia="fr-FR"/>
        </w:rPr>
        <w:t>.</w:t>
      </w:r>
      <w:r w:rsidR="00370255">
        <w:rPr>
          <w:rFonts w:ascii="Arial" w:eastAsia="Times New Roman" w:hAnsi="Arial" w:cs="Arial"/>
          <w:b/>
          <w:color w:val="000000"/>
          <w:sz w:val="18"/>
          <w:szCs w:val="18"/>
          <w:lang w:eastAsia="fr-FR"/>
        </w:rPr>
        <w:t>1</w:t>
      </w:r>
      <w:r w:rsidR="00BC127D">
        <w:rPr>
          <w:rFonts w:ascii="Arial" w:eastAsia="Times New Roman" w:hAnsi="Arial" w:cs="Arial"/>
          <w:b/>
          <w:color w:val="000000"/>
          <w:sz w:val="18"/>
          <w:szCs w:val="18"/>
          <w:lang w:eastAsia="fr-FR"/>
        </w:rPr>
        <w:t>2</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w:t>
      </w:r>
      <w:r w:rsidR="00370255">
        <w:rPr>
          <w:rFonts w:ascii="Arial" w:eastAsia="Times New Roman" w:hAnsi="Arial" w:cs="Arial"/>
          <w:b/>
          <w:color w:val="000000"/>
          <w:sz w:val="20"/>
          <w:szCs w:val="20"/>
          <w:lang w:eastAsia="fr-FR"/>
        </w:rPr>
        <w:t>plafond</w:t>
      </w:r>
      <w:r w:rsidRPr="003B75B5">
        <w:rPr>
          <w:rFonts w:ascii="Arial" w:eastAsia="Times New Roman" w:hAnsi="Arial" w:cs="Arial"/>
          <w:b/>
          <w:color w:val="000000"/>
          <w:sz w:val="20"/>
          <w:szCs w:val="20"/>
          <w:lang w:eastAsia="fr-FR"/>
        </w:rPr>
        <w:t xml:space="preserve"> avec </w:t>
      </w:r>
      <w:r w:rsidR="00077D9F">
        <w:rPr>
          <w:rFonts w:ascii="Arial" w:eastAsia="Times New Roman" w:hAnsi="Arial" w:cs="Arial"/>
          <w:b/>
          <w:color w:val="000000"/>
          <w:sz w:val="20"/>
          <w:szCs w:val="20"/>
          <w:lang w:eastAsia="fr-FR"/>
        </w:rPr>
        <w:t>enduit de f</w:t>
      </w:r>
      <w:r w:rsidR="00BC127D">
        <w:rPr>
          <w:rFonts w:ascii="Arial" w:eastAsia="Times New Roman" w:hAnsi="Arial" w:cs="Arial"/>
          <w:b/>
          <w:color w:val="000000"/>
          <w:sz w:val="20"/>
          <w:szCs w:val="20"/>
          <w:lang w:eastAsia="fr-FR"/>
        </w:rPr>
        <w:t>inition (type de finition au choix)</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Pr="003B75B5">
        <w:rPr>
          <w:rFonts w:ascii="Arial" w:eastAsia="Times New Roman" w:hAnsi="Arial" w:cs="Arial"/>
          <w:color w:val="000000"/>
          <w:sz w:val="18"/>
          <w:szCs w:val="18"/>
          <w:lang w:eastAsia="fr-FR"/>
        </w:rPr>
        <w:t xml:space="preserve">56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021E09">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021E09">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021E09">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021E09">
        <w:rPr>
          <w:rFonts w:ascii="Arial" w:eastAsia="Times New Roman" w:hAnsi="Arial" w:cs="Arial"/>
          <w:color w:val="000000" w:themeColor="text1"/>
          <w:sz w:val="18"/>
          <w:szCs w:val="18"/>
          <w:lang w:eastAsia="fr-FR"/>
        </w:rPr>
        <w:t xml:space="preserve">e les </w:t>
      </w:r>
      <w:r>
        <w:rPr>
          <w:rFonts w:ascii="Arial" w:eastAsia="Times New Roman" w:hAnsi="Arial" w:cs="Arial"/>
          <w:color w:val="000000" w:themeColor="text1"/>
          <w:sz w:val="18"/>
          <w:szCs w:val="18"/>
          <w:lang w:eastAsia="fr-FR"/>
        </w:rPr>
        <w:t>exécution</w:t>
      </w:r>
      <w:r w:rsidR="00021E0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021E0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puisse</w:t>
      </w:r>
      <w:r w:rsidR="00021E09">
        <w:rPr>
          <w:rFonts w:ascii="Arial" w:eastAsia="Times New Roman" w:hAnsi="Arial" w:cs="Arial"/>
          <w:color w:val="000000" w:themeColor="text1"/>
          <w:sz w:val="18"/>
          <w:szCs w:val="18"/>
          <w:lang w:eastAsia="fr-FR"/>
        </w:rPr>
        <w:t>nt</w:t>
      </w:r>
      <w:r>
        <w:rPr>
          <w:rFonts w:ascii="Arial" w:eastAsia="Times New Roman" w:hAnsi="Arial" w:cs="Arial"/>
          <w:color w:val="000000" w:themeColor="text1"/>
          <w:sz w:val="18"/>
          <w:szCs w:val="18"/>
          <w:lang w:eastAsia="fr-FR"/>
        </w:rPr>
        <w:t xml:space="preserve"> être garantie</w:t>
      </w:r>
      <w:r w:rsidR="00021E09">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021E09"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021E09"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021E09"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021E09"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021E09"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021E09"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021E09"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021E09"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021E09"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021E09">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021E09"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021E09"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021E09"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021E09">
        <w:rPr>
          <w:rFonts w:ascii="Arial" w:eastAsia="Times New Roman" w:hAnsi="Arial" w:cs="Arial"/>
          <w:b/>
          <w:color w:val="000000"/>
          <w:sz w:val="18"/>
          <w:szCs w:val="18"/>
          <w:lang w:eastAsia="fr-FR"/>
        </w:rPr>
        <w:t>support</w:t>
      </w:r>
      <w:r w:rsidR="00021E09"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Un vernis d’adhérence </w:t>
      </w:r>
      <w:r w:rsidRPr="003B75B5">
        <w:rPr>
          <w:rFonts w:ascii="Arial" w:hAnsi="Arial" w:cs="Arial"/>
          <w:color w:val="000000" w:themeColor="text1"/>
          <w:sz w:val="18"/>
          <w:szCs w:val="18"/>
        </w:rPr>
        <w:t>(</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EM ou émulsion de</w:t>
      </w:r>
      <w:r w:rsidR="00E469CB">
        <w:rPr>
          <w:rFonts w:ascii="Arial" w:hAnsi="Arial" w:cs="Arial"/>
          <w:color w:val="000000" w:themeColor="text1"/>
          <w:sz w:val="18"/>
          <w:szCs w:val="18"/>
        </w:rPr>
        <w:t xml:space="preserve"> </w:t>
      </w:r>
      <w:r w:rsidR="00E469CB" w:rsidRPr="003B75B5">
        <w:rPr>
          <w:rFonts w:ascii="Arial" w:eastAsia="Times New Roman" w:hAnsi="Arial" w:cs="Arial"/>
          <w:sz w:val="18"/>
          <w:szCs w:val="18"/>
          <w:lang w:eastAsia="fr-FR"/>
        </w:rPr>
        <w:t>#</w:t>
      </w:r>
      <w:r w:rsidRPr="003B75B5">
        <w:rPr>
          <w:rFonts w:ascii="Arial" w:hAnsi="Arial" w:cs="Arial"/>
          <w:color w:val="000000" w:themeColor="text1"/>
          <w:sz w:val="18"/>
          <w:szCs w:val="18"/>
        </w:rPr>
        <w:t xml:space="preserve"> 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 xml:space="preserve">56 diluée </w:t>
      </w:r>
      <w:r w:rsidR="00CE3717" w:rsidRPr="003B75B5">
        <w:rPr>
          <w:rFonts w:ascii="Arial" w:hAnsi="Arial" w:cs="Arial"/>
          <w:color w:val="000000" w:themeColor="text1"/>
          <w:sz w:val="18"/>
          <w:szCs w:val="18"/>
        </w:rPr>
        <w:t>à</w:t>
      </w:r>
      <w:r w:rsidRPr="003B75B5">
        <w:rPr>
          <w:rFonts w:ascii="Arial" w:hAnsi="Arial" w:cs="Arial"/>
          <w:color w:val="000000" w:themeColor="text1"/>
          <w:sz w:val="18"/>
          <w:szCs w:val="18"/>
        </w:rPr>
        <w:t xml:space="preserve"> 1/10 dans l’eau)</w:t>
      </w:r>
      <w:r w:rsidRPr="003B75B5">
        <w:rPr>
          <w:rFonts w:ascii="Arial" w:eastAsia="Times New Roman" w:hAnsi="Arial" w:cs="Arial"/>
          <w:color w:val="000000" w:themeColor="text1"/>
          <w:sz w:val="18"/>
          <w:szCs w:val="18"/>
          <w:lang w:eastAsia="fr-FR"/>
        </w:rPr>
        <w:t xml:space="preserve"> sera appliqué au rouleau sur la surface d</w:t>
      </w:r>
      <w:r w:rsidR="00F03B69">
        <w:rPr>
          <w:rFonts w:ascii="Arial" w:eastAsia="Times New Roman" w:hAnsi="Arial" w:cs="Arial"/>
          <w:color w:val="000000" w:themeColor="text1"/>
          <w:sz w:val="18"/>
          <w:szCs w:val="18"/>
          <w:lang w:eastAsia="fr-FR"/>
        </w:rPr>
        <w:t>époussiérée (</w:t>
      </w:r>
      <w:r w:rsidR="00021E09">
        <w:rPr>
          <w:rFonts w:ascii="Arial" w:eastAsia="Times New Roman" w:hAnsi="Arial" w:cs="Arial"/>
          <w:color w:val="000000" w:themeColor="text1"/>
          <w:sz w:val="18"/>
          <w:szCs w:val="18"/>
          <w:lang w:eastAsia="fr-FR"/>
        </w:rPr>
        <w:t>consommation :</w:t>
      </w:r>
      <w:r w:rsidR="00F03B69">
        <w:rPr>
          <w:rFonts w:ascii="Arial" w:eastAsia="Times New Roman" w:hAnsi="Arial" w:cs="Arial"/>
          <w:color w:val="000000" w:themeColor="text1"/>
          <w:sz w:val="18"/>
          <w:szCs w:val="18"/>
          <w:lang w:eastAsia="fr-FR"/>
        </w:rPr>
        <w:t xml:space="preserve"> ± 0,</w:t>
      </w:r>
      <w:r w:rsidRPr="003B75B5">
        <w:rPr>
          <w:rFonts w:ascii="Arial" w:eastAsia="Times New Roman" w:hAnsi="Arial" w:cs="Arial"/>
          <w:color w:val="000000" w:themeColor="text1"/>
          <w:sz w:val="18"/>
          <w:szCs w:val="18"/>
          <w:lang w:eastAsia="fr-FR"/>
        </w:rPr>
        <w:t>3 l/m</w:t>
      </w:r>
      <w:r w:rsidRPr="003B75B5">
        <w:rPr>
          <w:rFonts w:ascii="Arial" w:eastAsia="Times New Roman" w:hAnsi="Arial" w:cs="Arial"/>
          <w:color w:val="000000" w:themeColor="text1"/>
          <w:sz w:val="18"/>
          <w:szCs w:val="18"/>
          <w:vertAlign w:val="superscript"/>
          <w:lang w:eastAsia="fr-FR"/>
        </w:rPr>
        <w:t>2</w:t>
      </w:r>
      <w:r w:rsidRPr="003B75B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3B75B5">
        <w:rPr>
          <w:rFonts w:ascii="Arial" w:eastAsia="Times New Roman" w:hAnsi="Arial" w:cs="Arial"/>
          <w:color w:val="000000" w:themeColor="text1"/>
          <w:sz w:val="18"/>
          <w:szCs w:val="18"/>
          <w:lang w:eastAsia="fr-FR"/>
        </w:rPr>
        <w:t>.</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021E09">
        <w:rPr>
          <w:rFonts w:ascii="Arial" w:eastAsia="Times New Roman" w:hAnsi="Arial" w:cs="Arial"/>
          <w:b/>
          <w:color w:val="000000"/>
          <w:sz w:val="18"/>
          <w:szCs w:val="18"/>
          <w:lang w:eastAsia="fr-FR"/>
        </w:rPr>
        <w:t>ininflammable</w:t>
      </w:r>
      <w:r w:rsidR="00021E09" w:rsidRPr="003B75B5">
        <w:rPr>
          <w:rFonts w:ascii="Arial" w:eastAsia="Times New Roman" w:hAnsi="Arial" w:cs="Arial"/>
          <w:b/>
          <w:color w:val="000000"/>
          <w:sz w:val="18"/>
          <w:szCs w:val="18"/>
          <w:lang w:eastAsia="fr-FR"/>
        </w:rPr>
        <w:t xml:space="preserve"> :</w:t>
      </w:r>
    </w:p>
    <w:p w:rsidR="00FF0A6F" w:rsidRPr="003B75B5" w:rsidRDefault="00FF0A6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pose sera conforme aux prescriptions du fabricant.</w:t>
      </w:r>
    </w:p>
    <w:p w:rsidR="005A37BC"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L’encollage se fera à l’aide de la colle bi-composante</w:t>
      </w:r>
      <w:r w:rsidR="00E469CB">
        <w:rPr>
          <w:rFonts w:ascii="Arial" w:eastAsia="Times New Roman" w:hAnsi="Arial" w:cs="Arial"/>
          <w:color w:val="000000" w:themeColor="text1"/>
          <w:sz w:val="18"/>
          <w:szCs w:val="18"/>
          <w:lang w:eastAsia="fr-FR"/>
        </w:rPr>
        <w:t xml:space="preserve"> (</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56</w:t>
      </w:r>
      <w:r w:rsidR="00E469CB">
        <w:rPr>
          <w:rFonts w:ascii="Arial" w:hAnsi="Arial" w:cs="Arial"/>
          <w:color w:val="000000" w:themeColor="text1"/>
          <w:sz w:val="18"/>
          <w:szCs w:val="18"/>
        </w:rPr>
        <w:t>)</w:t>
      </w:r>
      <w:r w:rsidRPr="003B75B5">
        <w:rPr>
          <w:rFonts w:ascii="Arial" w:hAnsi="Arial" w:cs="Arial"/>
          <w:color w:val="000000" w:themeColor="text1"/>
          <w:sz w:val="18"/>
          <w:szCs w:val="18"/>
        </w:rPr>
        <w:t xml:space="preserve"> </w:t>
      </w:r>
      <w:r w:rsidRPr="003B75B5">
        <w:rPr>
          <w:rFonts w:ascii="Arial" w:eastAsia="Times New Roman" w:hAnsi="Arial" w:cs="Arial"/>
          <w:color w:val="000000" w:themeColor="text1"/>
          <w:sz w:val="18"/>
          <w:szCs w:val="18"/>
          <w:lang w:eastAsia="fr-FR"/>
        </w:rPr>
        <w:t>spécialement adapté</w:t>
      </w:r>
      <w:r w:rsidR="00F22CFA">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à cet usage. La température ambiante et du </w:t>
      </w:r>
      <w:r w:rsidR="00021E09" w:rsidRPr="003B75B5">
        <w:rPr>
          <w:rFonts w:ascii="Arial" w:eastAsia="Times New Roman" w:hAnsi="Arial" w:cs="Arial"/>
          <w:color w:val="000000" w:themeColor="text1"/>
          <w:sz w:val="18"/>
          <w:szCs w:val="18"/>
          <w:lang w:eastAsia="fr-FR"/>
        </w:rPr>
        <w:t>support ne</w:t>
      </w:r>
      <w:r w:rsidRPr="003B75B5">
        <w:rPr>
          <w:rFonts w:ascii="Arial" w:eastAsia="Times New Roman" w:hAnsi="Arial" w:cs="Arial"/>
          <w:color w:val="000000" w:themeColor="text1"/>
          <w:sz w:val="18"/>
          <w:szCs w:val="18"/>
          <w:lang w:eastAsia="fr-FR"/>
        </w:rPr>
        <w:t xml:space="preserve"> sera pas inférieure à 5°C</w:t>
      </w:r>
      <w:r w:rsidR="000B64E3" w:rsidRPr="003B75B5">
        <w:rPr>
          <w:rFonts w:ascii="Arial" w:eastAsia="Times New Roman" w:hAnsi="Arial" w:cs="Arial"/>
          <w:color w:val="000000" w:themeColor="text1"/>
          <w:sz w:val="18"/>
          <w:szCs w:val="18"/>
          <w:lang w:eastAsia="fr-FR"/>
        </w:rPr>
        <w:t>.</w:t>
      </w:r>
    </w:p>
    <w:p w:rsidR="00A43640" w:rsidRDefault="007B5792"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La colle à froid </w:t>
      </w:r>
      <w:r w:rsidR="001A2C2B" w:rsidRPr="003B75B5">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A43640">
        <w:rPr>
          <w:rFonts w:ascii="Arial" w:eastAsia="Times New Roman" w:hAnsi="Arial" w:cs="Arial"/>
          <w:color w:val="000000" w:themeColor="text1"/>
          <w:sz w:val="18"/>
          <w:szCs w:val="18"/>
          <w:lang w:eastAsia="fr-FR"/>
        </w:rPr>
        <w:t xml:space="preserve"> (ne pas étaler sur la surface visible de l’isolation.</w:t>
      </w:r>
    </w:p>
    <w:p w:rsidR="005A37BC" w:rsidRDefault="00E469CB"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lastRenderedPageBreak/>
        <w:t>(</w:t>
      </w:r>
      <w:r w:rsidR="00A43640">
        <w:rPr>
          <w:rFonts w:ascii="Arial" w:eastAsia="Times New Roman" w:hAnsi="Arial" w:cs="Arial"/>
          <w:color w:val="000000" w:themeColor="text1"/>
          <w:sz w:val="18"/>
          <w:szCs w:val="18"/>
          <w:lang w:eastAsia="fr-FR"/>
        </w:rPr>
        <w:t>C</w:t>
      </w:r>
      <w:r w:rsidR="00637051">
        <w:rPr>
          <w:rFonts w:ascii="Arial" w:eastAsia="Times New Roman" w:hAnsi="Arial" w:cs="Arial"/>
          <w:color w:val="000000" w:themeColor="text1"/>
          <w:sz w:val="18"/>
          <w:szCs w:val="18"/>
          <w:lang w:eastAsia="fr-FR"/>
        </w:rPr>
        <w:t xml:space="preserve">onsommation de </w:t>
      </w:r>
      <w:r w:rsidR="00021E09">
        <w:rPr>
          <w:rFonts w:ascii="Arial" w:eastAsia="Times New Roman" w:hAnsi="Arial" w:cs="Arial"/>
          <w:color w:val="000000" w:themeColor="text1"/>
          <w:sz w:val="18"/>
          <w:szCs w:val="18"/>
          <w:lang w:eastAsia="fr-FR"/>
        </w:rPr>
        <w:t>colle</w:t>
      </w:r>
      <w:r w:rsidR="00021E09" w:rsidRPr="003B75B5">
        <w:rPr>
          <w:rFonts w:ascii="Arial" w:eastAsia="Times New Roman" w:hAnsi="Arial" w:cs="Arial"/>
          <w:color w:val="000000" w:themeColor="text1"/>
          <w:sz w:val="18"/>
          <w:szCs w:val="18"/>
          <w:lang w:eastAsia="fr-FR"/>
        </w:rPr>
        <w:t xml:space="preserve"> :</w:t>
      </w:r>
      <w:r w:rsidR="001A2C2B" w:rsidRPr="003B75B5">
        <w:rPr>
          <w:rFonts w:ascii="Arial" w:eastAsia="Times New Roman" w:hAnsi="Arial" w:cs="Arial"/>
          <w:color w:val="000000" w:themeColor="text1"/>
          <w:sz w:val="18"/>
          <w:szCs w:val="18"/>
          <w:lang w:eastAsia="fr-FR"/>
        </w:rPr>
        <w:t xml:space="preserve"> ± 3,5 kg/m</w:t>
      </w:r>
      <w:r w:rsidR="001A2C2B" w:rsidRPr="003B75B5">
        <w:rPr>
          <w:rFonts w:ascii="Arial" w:eastAsia="Times New Roman" w:hAnsi="Arial" w:cs="Arial"/>
          <w:color w:val="000000" w:themeColor="text1"/>
          <w:sz w:val="18"/>
          <w:szCs w:val="18"/>
          <w:vertAlign w:val="superscript"/>
          <w:lang w:eastAsia="fr-FR"/>
        </w:rPr>
        <w:t>2</w:t>
      </w:r>
      <w:r w:rsidR="001A2C2B" w:rsidRPr="003B75B5">
        <w:rPr>
          <w:rFonts w:ascii="Arial" w:eastAsia="Times New Roman" w:hAnsi="Arial" w:cs="Arial"/>
          <w:color w:val="000000" w:themeColor="text1"/>
          <w:sz w:val="18"/>
          <w:szCs w:val="18"/>
          <w:lang w:eastAsia="fr-FR"/>
        </w:rPr>
        <w:t xml:space="preserve"> pour une isolation de 10 cm d’épaisseur)</w:t>
      </w:r>
    </w:p>
    <w:p w:rsidR="00A43640" w:rsidRPr="00066F3A" w:rsidRDefault="00370255"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Les </w:t>
      </w:r>
      <w:r w:rsidR="00A43640">
        <w:rPr>
          <w:rFonts w:ascii="Arial" w:eastAsia="Times New Roman" w:hAnsi="Arial" w:cs="Arial"/>
          <w:color w:val="000000" w:themeColor="text1"/>
          <w:sz w:val="18"/>
          <w:szCs w:val="18"/>
          <w:lang w:eastAsia="fr-FR"/>
        </w:rPr>
        <w:t>plaques d’isolation devront être fixé</w:t>
      </w:r>
      <w:r>
        <w:rPr>
          <w:rFonts w:ascii="Arial" w:eastAsia="Times New Roman" w:hAnsi="Arial" w:cs="Arial"/>
          <w:color w:val="000000" w:themeColor="text1"/>
          <w:sz w:val="18"/>
          <w:szCs w:val="18"/>
          <w:lang w:eastAsia="fr-FR"/>
        </w:rPr>
        <w:t>es</w:t>
      </w:r>
      <w:r w:rsidR="00A43640">
        <w:rPr>
          <w:rFonts w:ascii="Arial" w:eastAsia="Times New Roman" w:hAnsi="Arial" w:cs="Arial"/>
          <w:color w:val="000000" w:themeColor="text1"/>
          <w:sz w:val="18"/>
          <w:szCs w:val="18"/>
          <w:lang w:eastAsia="fr-FR"/>
        </w:rPr>
        <w:t xml:space="preserve">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Pr>
          <w:rFonts w:ascii="Arial" w:eastAsia="Times New Roman" w:hAnsi="Arial" w:cs="Arial"/>
          <w:color w:val="000000" w:themeColor="text1"/>
          <w:sz w:val="18"/>
          <w:szCs w:val="18"/>
          <w:lang w:eastAsia="fr-FR"/>
        </w:rPr>
        <w:t>(# ancrage- PC® F) (4</w:t>
      </w:r>
      <w:r w:rsidR="00F22CFA">
        <w:rPr>
          <w:rFonts w:ascii="Arial" w:eastAsia="Times New Roman" w:hAnsi="Arial" w:cs="Arial"/>
          <w:color w:val="000000" w:themeColor="text1"/>
          <w:sz w:val="18"/>
          <w:szCs w:val="18"/>
          <w:lang w:eastAsia="fr-FR"/>
        </w:rPr>
        <w:t>pces/m²). C</w:t>
      </w:r>
      <w:r w:rsidR="00066F3A" w:rsidRPr="00066F3A">
        <w:rPr>
          <w:rFonts w:ascii="Arial" w:eastAsia="Times New Roman" w:hAnsi="Arial" w:cs="Arial"/>
          <w:color w:val="000000" w:themeColor="text1"/>
          <w:sz w:val="18"/>
          <w:szCs w:val="18"/>
          <w:lang w:eastAsia="fr-FR"/>
        </w:rPr>
        <w:t>es ancrages sont mis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021E09">
        <w:rPr>
          <w:rFonts w:ascii="Arial" w:eastAsia="Times New Roman" w:hAnsi="Arial" w:cs="Arial"/>
          <w:color w:val="000000" w:themeColor="text1"/>
          <w:sz w:val="18"/>
          <w:szCs w:val="18"/>
          <w:lang w:eastAsia="fr-FR"/>
        </w:rPr>
        <w:t>consommation</w:t>
      </w:r>
      <w:r w:rsidR="00021E09"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w:t>
      </w:r>
      <w:r w:rsidR="00F22CFA">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treillis d’armature résistant aux alcalis </w:t>
      </w:r>
      <w:r w:rsidR="00625AE6">
        <w:rPr>
          <w:rFonts w:ascii="Arial" w:eastAsia="Times New Roman" w:hAnsi="Arial" w:cs="Arial"/>
          <w:color w:val="000000" w:themeColor="text1"/>
          <w:sz w:val="18"/>
          <w:szCs w:val="18"/>
          <w:lang w:eastAsia="fr-FR"/>
        </w:rPr>
        <w:t>(</w:t>
      </w:r>
      <w:r w:rsidR="00625AE6">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625AE6">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066F3A" w:rsidRDefault="00066F3A"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r w:rsidR="00BC127D">
        <w:rPr>
          <w:rFonts w:ascii="Arial" w:eastAsia="Times New Roman" w:hAnsi="Arial" w:cs="Arial"/>
          <w:color w:val="000000" w:themeColor="text1"/>
          <w:sz w:val="18"/>
          <w:szCs w:val="18"/>
          <w:lang w:eastAsia="fr-FR"/>
        </w:rPr>
        <w:t xml:space="preserve"> avant la mise en œuvre de la couche de finition.</w:t>
      </w:r>
    </w:p>
    <w:p w:rsidR="00BC127D" w:rsidRPr="001F6BDC" w:rsidRDefault="00BC127D" w:rsidP="00BC127D">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avant de débuter la mise en œuvre d</w:t>
      </w:r>
      <w:r>
        <w:rPr>
          <w:rFonts w:ascii="Arial" w:eastAsia="Times New Roman" w:hAnsi="Arial" w:cs="Arial"/>
          <w:color w:val="000000" w:themeColor="text1"/>
          <w:sz w:val="18"/>
          <w:szCs w:val="18"/>
          <w:lang w:eastAsia="fr-FR"/>
        </w:rPr>
        <w:t>e la finition</w:t>
      </w:r>
      <w:r w:rsidRPr="001F6BDC">
        <w:rPr>
          <w:rFonts w:ascii="Arial" w:eastAsia="Times New Roman" w:hAnsi="Arial" w:cs="Arial"/>
          <w:color w:val="000000" w:themeColor="text1"/>
          <w:sz w:val="18"/>
          <w:szCs w:val="18"/>
          <w:lang w:eastAsia="fr-FR"/>
        </w:rPr>
        <w:t>.</w:t>
      </w:r>
    </w:p>
    <w:p w:rsidR="00BC127D" w:rsidRDefault="00061B8D"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Appliquer ensuite la couche d’enduit de finition adéquat à l’aide d’une taloche en acier inoxydable. Lisser avec </w:t>
      </w:r>
      <w:r w:rsidR="00021E09">
        <w:rPr>
          <w:rFonts w:ascii="Arial" w:eastAsia="Times New Roman" w:hAnsi="Arial" w:cs="Arial"/>
          <w:color w:val="000000" w:themeColor="text1"/>
          <w:sz w:val="18"/>
          <w:szCs w:val="18"/>
          <w:lang w:eastAsia="fr-FR"/>
        </w:rPr>
        <w:t>une taloche adéquate</w:t>
      </w:r>
      <w:r>
        <w:rPr>
          <w:rFonts w:ascii="Arial" w:eastAsia="Times New Roman" w:hAnsi="Arial" w:cs="Arial"/>
          <w:color w:val="000000" w:themeColor="text1"/>
          <w:sz w:val="18"/>
          <w:szCs w:val="18"/>
          <w:lang w:eastAsia="fr-FR"/>
        </w:rPr>
        <w:t xml:space="preserve"> en acier inoxydable, si nécessaire poncer au papier de verre une fois l’enduit de finition sec.</w:t>
      </w:r>
    </w:p>
    <w:p w:rsidR="00061B8D" w:rsidRDefault="00061B8D" w:rsidP="00066F3A">
      <w:pPr>
        <w:spacing w:line="240" w:lineRule="auto"/>
        <w:rPr>
          <w:rFonts w:ascii="Arial" w:eastAsia="Times New Roman" w:hAnsi="Arial" w:cs="Arial"/>
          <w:color w:val="000000" w:themeColor="text1"/>
          <w:sz w:val="18"/>
          <w:szCs w:val="18"/>
          <w:lang w:eastAsia="fr-FR"/>
        </w:rPr>
      </w:pPr>
    </w:p>
    <w:p w:rsidR="00061B8D" w:rsidRPr="00FA228B" w:rsidRDefault="00061B8D" w:rsidP="00066F3A">
      <w:p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Application de l’enduit minéral de finition ininflammable :</w:t>
      </w:r>
    </w:p>
    <w:p w:rsidR="00061B8D" w:rsidRPr="00FA228B" w:rsidRDefault="00061B8D" w:rsidP="00061B8D">
      <w:pPr>
        <w:pStyle w:val="Paragraphedeliste"/>
        <w:numPr>
          <w:ilvl w:val="0"/>
          <w:numId w:val="2"/>
        </w:num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Option :</w:t>
      </w:r>
    </w:p>
    <w:p w:rsidR="00061B8D" w:rsidRPr="00FA228B" w:rsidRDefault="00061B8D" w:rsidP="00061B8D">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lisse</w:t>
      </w:r>
      <w:r w:rsidRPr="00FA228B">
        <w:rPr>
          <w:rFonts w:ascii="Arial" w:eastAsia="Times New Roman" w:hAnsi="Arial" w:cs="Arial"/>
          <w:color w:val="000000" w:themeColor="text1"/>
          <w:sz w:val="18"/>
          <w:szCs w:val="18"/>
          <w:lang w:eastAsia="fr-FR"/>
        </w:rPr>
        <w:t xml:space="preserve"> et ininflammable </w:t>
      </w:r>
      <w:r w:rsidRPr="00FA228B">
        <w:rPr>
          <w:rFonts w:ascii="Arial" w:hAnsi="Arial" w:cs="Arial"/>
          <w:sz w:val="18"/>
          <w:szCs w:val="18"/>
        </w:rPr>
        <w:t>(# PC®FINICH 0) : appliquer avec une épaisseur maximum de 2mm sur la couche minérale de fond (consommation : +/- 2kg/m²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BC127D" w:rsidRPr="00FA228B" w:rsidRDefault="00061B8D"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semi</w:t>
      </w:r>
      <w:r w:rsidR="00FA228B" w:rsidRPr="00FA228B">
        <w:rPr>
          <w:rFonts w:ascii="Arial" w:eastAsia="Times New Roman" w:hAnsi="Arial" w:cs="Arial"/>
          <w:color w:val="000000" w:themeColor="text1"/>
          <w:sz w:val="18"/>
          <w:szCs w:val="18"/>
          <w:u w:val="single"/>
          <w:lang w:eastAsia="fr-FR"/>
        </w:rPr>
        <w:t>-</w:t>
      </w:r>
      <w:r w:rsidRPr="00FA228B">
        <w:rPr>
          <w:rFonts w:ascii="Arial" w:eastAsia="Times New Roman" w:hAnsi="Arial" w:cs="Arial"/>
          <w:color w:val="000000" w:themeColor="text1"/>
          <w:sz w:val="18"/>
          <w:szCs w:val="18"/>
          <w:u w:val="single"/>
          <w:lang w:eastAsia="fr-FR"/>
        </w:rPr>
        <w:t>rugueu</w:t>
      </w:r>
      <w:r w:rsidR="00FA228B" w:rsidRPr="00FA228B">
        <w:rPr>
          <w:rFonts w:ascii="Arial" w:eastAsia="Times New Roman" w:hAnsi="Arial" w:cs="Arial"/>
          <w:color w:val="000000" w:themeColor="text1"/>
          <w:sz w:val="18"/>
          <w:szCs w:val="18"/>
          <w:u w:val="single"/>
          <w:lang w:eastAsia="fr-FR"/>
        </w:rPr>
        <w:t>se</w:t>
      </w:r>
      <w:r w:rsidRPr="00FA228B">
        <w:rPr>
          <w:rFonts w:ascii="Arial" w:eastAsia="Times New Roman" w:hAnsi="Arial" w:cs="Arial"/>
          <w:color w:val="000000" w:themeColor="text1"/>
          <w:sz w:val="18"/>
          <w:szCs w:val="18"/>
          <w:lang w:eastAsia="fr-FR"/>
        </w:rPr>
        <w:t xml:space="preserve"> (grain 1mm) </w:t>
      </w:r>
      <w:r w:rsidR="00FA228B" w:rsidRPr="00FA228B">
        <w:rPr>
          <w:rFonts w:ascii="Arial" w:eastAsia="Times New Roman" w:hAnsi="Arial" w:cs="Arial"/>
          <w:color w:val="000000" w:themeColor="text1"/>
          <w:sz w:val="18"/>
          <w:szCs w:val="18"/>
          <w:lang w:eastAsia="fr-FR"/>
        </w:rPr>
        <w:t xml:space="preserve">et ininflammable </w:t>
      </w:r>
      <w:r w:rsidR="00FA228B" w:rsidRPr="00FA228B">
        <w:rPr>
          <w:rFonts w:ascii="Arial" w:hAnsi="Arial" w:cs="Arial"/>
          <w:sz w:val="18"/>
          <w:szCs w:val="18"/>
        </w:rPr>
        <w:t>(# PC®FINICH 1) : appliquer avec une épaisseur de +/- 1 mm sur la couche minérale de fond (consommation : +/- 1,9kg/m²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FA228B" w:rsidRPr="00FA228B" w:rsidRDefault="00FA228B"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rugueuse</w:t>
      </w:r>
      <w:r w:rsidRPr="00FA228B">
        <w:rPr>
          <w:rFonts w:ascii="Arial" w:eastAsia="Times New Roman" w:hAnsi="Arial" w:cs="Arial"/>
          <w:color w:val="000000" w:themeColor="text1"/>
          <w:sz w:val="18"/>
          <w:szCs w:val="18"/>
          <w:lang w:eastAsia="fr-FR"/>
        </w:rPr>
        <w:t xml:space="preserve"> (grain 2.5mm) et ininflammable </w:t>
      </w:r>
      <w:r w:rsidRPr="00FA228B">
        <w:rPr>
          <w:rFonts w:ascii="Arial" w:hAnsi="Arial" w:cs="Arial"/>
          <w:sz w:val="18"/>
          <w:szCs w:val="18"/>
        </w:rPr>
        <w:t>(# PC®FINICH 2,) : appliquer avec une épaisseur de +/- 2,5 mm sur la couche minérale de fond (consommation : +/-4kg/m² produit sec)</w:t>
      </w:r>
    </w:p>
    <w:p w:rsidR="00FA228B" w:rsidRPr="00FA228B" w:rsidRDefault="00FA228B" w:rsidP="00FA228B">
      <w:pPr>
        <w:pStyle w:val="Paragraphedeliste"/>
        <w:spacing w:line="240" w:lineRule="auto"/>
        <w:rPr>
          <w:rFonts w:cs="Arial"/>
          <w:sz w:val="18"/>
          <w:szCs w:val="18"/>
        </w:rPr>
      </w:pPr>
    </w:p>
    <w:p w:rsidR="00431E66" w:rsidRPr="00370255"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431E66" w:rsidRPr="003B75B5" w:rsidRDefault="00431E66" w:rsidP="003B75B5">
      <w:pPr>
        <w:spacing w:line="240" w:lineRule="auto"/>
        <w:rPr>
          <w:rFonts w:ascii="Arial" w:eastAsia="Times New Roman" w:hAnsi="Arial" w:cs="Arial"/>
          <w:b/>
          <w:color w:val="FF0000"/>
          <w:sz w:val="18"/>
          <w:szCs w:val="18"/>
          <w:lang w:eastAsia="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021E09">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021E09">
        <w:rPr>
          <w:rFonts w:ascii="Arial" w:hAnsi="Arial" w:cs="Arial"/>
          <w:sz w:val="16"/>
          <w:lang w:val="fr-FR"/>
        </w:rPr>
        <w:t xml:space="preserve"> </w:t>
      </w:r>
      <w:r>
        <w:rPr>
          <w:rFonts w:ascii="Arial" w:hAnsi="Arial" w:cs="Arial"/>
          <w:sz w:val="16"/>
          <w:lang w:val="fr-FR"/>
        </w:rPr>
        <w:t xml:space="preserve">sont disponibles sur notre site </w:t>
      </w:r>
      <w:r w:rsidR="00021E09">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8A585B" w:rsidRPr="003B75B5" w:rsidRDefault="008A585B" w:rsidP="003B75B5">
      <w:pPr>
        <w:spacing w:line="240" w:lineRule="auto"/>
        <w:rPr>
          <w:rFonts w:ascii="Arial" w:hAnsi="Arial" w:cs="Arial"/>
          <w:sz w:val="16"/>
          <w:lang w:val="fr-FR"/>
        </w:rPr>
      </w:pP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980" w:rsidRDefault="00081980" w:rsidP="008A585B">
      <w:pPr>
        <w:spacing w:line="240" w:lineRule="auto"/>
      </w:pPr>
      <w:r>
        <w:separator/>
      </w:r>
    </w:p>
  </w:endnote>
  <w:endnote w:type="continuationSeparator" w:id="0">
    <w:p w:rsidR="00081980" w:rsidRDefault="00081980"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980" w:rsidRDefault="00081980" w:rsidP="008A585B">
      <w:pPr>
        <w:spacing w:line="240" w:lineRule="auto"/>
      </w:pPr>
      <w:r>
        <w:separator/>
      </w:r>
    </w:p>
  </w:footnote>
  <w:footnote w:type="continuationSeparator" w:id="0">
    <w:p w:rsidR="00081980" w:rsidRDefault="00081980"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21E09"/>
    <w:rsid w:val="00061B8D"/>
    <w:rsid w:val="00066F3A"/>
    <w:rsid w:val="0007730B"/>
    <w:rsid w:val="00077D9F"/>
    <w:rsid w:val="00081980"/>
    <w:rsid w:val="000A1DBF"/>
    <w:rsid w:val="000B64E3"/>
    <w:rsid w:val="000C1CBB"/>
    <w:rsid w:val="000E1055"/>
    <w:rsid w:val="00110560"/>
    <w:rsid w:val="00110D57"/>
    <w:rsid w:val="00170250"/>
    <w:rsid w:val="0019138D"/>
    <w:rsid w:val="001A2C2B"/>
    <w:rsid w:val="001C1517"/>
    <w:rsid w:val="001D38A5"/>
    <w:rsid w:val="001E3FC1"/>
    <w:rsid w:val="0022003B"/>
    <w:rsid w:val="002205B1"/>
    <w:rsid w:val="00242170"/>
    <w:rsid w:val="00264676"/>
    <w:rsid w:val="00264B6E"/>
    <w:rsid w:val="00277DBD"/>
    <w:rsid w:val="002834E6"/>
    <w:rsid w:val="00292AC2"/>
    <w:rsid w:val="002A26D8"/>
    <w:rsid w:val="002A688C"/>
    <w:rsid w:val="002C06D1"/>
    <w:rsid w:val="003049D2"/>
    <w:rsid w:val="003265DB"/>
    <w:rsid w:val="00346341"/>
    <w:rsid w:val="00370255"/>
    <w:rsid w:val="003879C9"/>
    <w:rsid w:val="003A1374"/>
    <w:rsid w:val="003A19E9"/>
    <w:rsid w:val="003A33EF"/>
    <w:rsid w:val="003B75B5"/>
    <w:rsid w:val="003C06BD"/>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E2C1A"/>
    <w:rsid w:val="005F1B20"/>
    <w:rsid w:val="00625AE6"/>
    <w:rsid w:val="006341E1"/>
    <w:rsid w:val="00637051"/>
    <w:rsid w:val="00683687"/>
    <w:rsid w:val="00693DBB"/>
    <w:rsid w:val="006A351C"/>
    <w:rsid w:val="006B24B7"/>
    <w:rsid w:val="006B6FAC"/>
    <w:rsid w:val="006F5AF0"/>
    <w:rsid w:val="00715031"/>
    <w:rsid w:val="007178B2"/>
    <w:rsid w:val="007433B6"/>
    <w:rsid w:val="00745D59"/>
    <w:rsid w:val="00785998"/>
    <w:rsid w:val="00786F11"/>
    <w:rsid w:val="007B5792"/>
    <w:rsid w:val="007C529F"/>
    <w:rsid w:val="007F6724"/>
    <w:rsid w:val="00846078"/>
    <w:rsid w:val="008A585B"/>
    <w:rsid w:val="008B17E8"/>
    <w:rsid w:val="008E6724"/>
    <w:rsid w:val="00904E2E"/>
    <w:rsid w:val="009052EF"/>
    <w:rsid w:val="009151BD"/>
    <w:rsid w:val="00917607"/>
    <w:rsid w:val="009503EA"/>
    <w:rsid w:val="00975809"/>
    <w:rsid w:val="00991611"/>
    <w:rsid w:val="009C303F"/>
    <w:rsid w:val="009D4BF5"/>
    <w:rsid w:val="009F36AB"/>
    <w:rsid w:val="00A11321"/>
    <w:rsid w:val="00A11371"/>
    <w:rsid w:val="00A3605E"/>
    <w:rsid w:val="00A43640"/>
    <w:rsid w:val="00A4611A"/>
    <w:rsid w:val="00A52CF4"/>
    <w:rsid w:val="00A7242A"/>
    <w:rsid w:val="00A80FE9"/>
    <w:rsid w:val="00A85EED"/>
    <w:rsid w:val="00AB7518"/>
    <w:rsid w:val="00AD35CA"/>
    <w:rsid w:val="00AE2F15"/>
    <w:rsid w:val="00AF15B3"/>
    <w:rsid w:val="00B22BD1"/>
    <w:rsid w:val="00B256C4"/>
    <w:rsid w:val="00B26996"/>
    <w:rsid w:val="00B31D23"/>
    <w:rsid w:val="00B526D4"/>
    <w:rsid w:val="00B619DB"/>
    <w:rsid w:val="00B96225"/>
    <w:rsid w:val="00BB09D2"/>
    <w:rsid w:val="00BB64F1"/>
    <w:rsid w:val="00BC127D"/>
    <w:rsid w:val="00BC7D99"/>
    <w:rsid w:val="00BE3852"/>
    <w:rsid w:val="00C5478E"/>
    <w:rsid w:val="00C563D5"/>
    <w:rsid w:val="00C602FB"/>
    <w:rsid w:val="00CA2EB1"/>
    <w:rsid w:val="00CD0503"/>
    <w:rsid w:val="00CE06CE"/>
    <w:rsid w:val="00CE3717"/>
    <w:rsid w:val="00D95CA9"/>
    <w:rsid w:val="00DA0E51"/>
    <w:rsid w:val="00DE488B"/>
    <w:rsid w:val="00DF22C1"/>
    <w:rsid w:val="00E12809"/>
    <w:rsid w:val="00E41702"/>
    <w:rsid w:val="00E469CB"/>
    <w:rsid w:val="00EC6C10"/>
    <w:rsid w:val="00EC7492"/>
    <w:rsid w:val="00F00DDC"/>
    <w:rsid w:val="00F03B69"/>
    <w:rsid w:val="00F16FAC"/>
    <w:rsid w:val="00F22CFA"/>
    <w:rsid w:val="00F50494"/>
    <w:rsid w:val="00F63270"/>
    <w:rsid w:val="00F76CC4"/>
    <w:rsid w:val="00F808DA"/>
    <w:rsid w:val="00F81213"/>
    <w:rsid w:val="00F96B08"/>
    <w:rsid w:val="00F975BA"/>
    <w:rsid w:val="00FA228B"/>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B9E02"/>
  <w15:docId w15:val="{689C1ED4-2AC0-45B6-B26E-8575A8B9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1228</Words>
  <Characters>6759</Characters>
  <Application>Microsoft Office Word</Application>
  <DocSecurity>0</DocSecurity>
  <Lines>56</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8</cp:revision>
  <dcterms:created xsi:type="dcterms:W3CDTF">2017-05-29T11:44:00Z</dcterms:created>
  <dcterms:modified xsi:type="dcterms:W3CDTF">2018-08-03T13:14:00Z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f504c084-11ec-4a3b-8c08-b08bf9dd7d8b</vt:lpwstr>
  </property>
  <property fmtid="{D5CDD505-2E9C-101B-9397-08002B2CF9AE}" pid="3" name="TitusCorpClassification">
    <vt:lpwstr>Not Applicable</vt:lpwstr>
  </property>
</Properties>
</file>