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w:t>
      </w:r>
      <w:r w:rsidR="00264676">
        <w:rPr>
          <w:rFonts w:ascii="Arial" w:eastAsia="Times New Roman" w:hAnsi="Arial" w:cs="Arial"/>
          <w:b/>
          <w:color w:val="000000"/>
          <w:sz w:val="18"/>
          <w:szCs w:val="18"/>
          <w:lang w:eastAsia="fr-FR"/>
        </w:rPr>
        <w:t>2</w:t>
      </w:r>
      <w:r w:rsidR="00767BEA">
        <w:rPr>
          <w:rFonts w:ascii="Arial" w:eastAsia="Times New Roman" w:hAnsi="Arial" w:cs="Arial"/>
          <w:b/>
          <w:color w:val="000000"/>
          <w:sz w:val="18"/>
          <w:szCs w:val="18"/>
          <w:lang w:eastAsia="fr-FR"/>
        </w:rPr>
        <w:t>4</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mur avec </w:t>
      </w:r>
      <w:r w:rsidR="00077D9F">
        <w:rPr>
          <w:rFonts w:ascii="Arial" w:eastAsia="Times New Roman" w:hAnsi="Arial" w:cs="Arial"/>
          <w:b/>
          <w:color w:val="000000"/>
          <w:sz w:val="20"/>
          <w:szCs w:val="20"/>
          <w:lang w:eastAsia="fr-FR"/>
        </w:rPr>
        <w:t xml:space="preserve">enduit de </w:t>
      </w:r>
      <w:r w:rsidR="00767BEA">
        <w:rPr>
          <w:rFonts w:ascii="Arial" w:eastAsia="Times New Roman" w:hAnsi="Arial" w:cs="Arial"/>
          <w:b/>
          <w:color w:val="000000"/>
          <w:sz w:val="20"/>
          <w:szCs w:val="20"/>
          <w:lang w:eastAsia="fr-FR"/>
        </w:rPr>
        <w:t xml:space="preserve">fond </w:t>
      </w:r>
      <w:r w:rsidR="00C65A79">
        <w:rPr>
          <w:rFonts w:ascii="Arial" w:eastAsia="Times New Roman" w:hAnsi="Arial" w:cs="Arial"/>
          <w:b/>
          <w:color w:val="000000"/>
          <w:sz w:val="20"/>
          <w:szCs w:val="20"/>
          <w:lang w:eastAsia="fr-FR"/>
        </w:rPr>
        <w:t xml:space="preserve">minéral </w:t>
      </w:r>
      <w:r w:rsidR="00BC127D">
        <w:rPr>
          <w:rFonts w:ascii="Arial" w:eastAsia="Times New Roman" w:hAnsi="Arial" w:cs="Arial"/>
          <w:b/>
          <w:color w:val="000000"/>
          <w:sz w:val="20"/>
          <w:szCs w:val="20"/>
          <w:lang w:eastAsia="fr-FR"/>
        </w:rPr>
        <w:t>(</w:t>
      </w:r>
      <w:r w:rsidR="00767BEA">
        <w:rPr>
          <w:rFonts w:ascii="Arial" w:eastAsia="Times New Roman" w:hAnsi="Arial" w:cs="Arial"/>
          <w:b/>
          <w:color w:val="000000"/>
          <w:sz w:val="20"/>
          <w:szCs w:val="20"/>
          <w:lang w:eastAsia="fr-FR"/>
        </w:rPr>
        <w:t>ininflam</w:t>
      </w:r>
      <w:r w:rsidR="002B1DEE">
        <w:rPr>
          <w:rFonts w:ascii="Arial" w:eastAsia="Times New Roman" w:hAnsi="Arial" w:cs="Arial"/>
          <w:b/>
          <w:color w:val="000000"/>
          <w:sz w:val="20"/>
          <w:szCs w:val="20"/>
          <w:lang w:eastAsia="fr-FR"/>
        </w:rPr>
        <w:t>m</w:t>
      </w:r>
      <w:r w:rsidR="00767BEA">
        <w:rPr>
          <w:rFonts w:ascii="Arial" w:eastAsia="Times New Roman" w:hAnsi="Arial" w:cs="Arial"/>
          <w:b/>
          <w:color w:val="000000"/>
          <w:sz w:val="20"/>
          <w:szCs w:val="20"/>
          <w:lang w:eastAsia="fr-FR"/>
        </w:rPr>
        <w:t>able</w:t>
      </w:r>
      <w:r w:rsidR="00BC127D">
        <w:rPr>
          <w:rFonts w:ascii="Arial" w:eastAsia="Times New Roman" w:hAnsi="Arial" w:cs="Arial"/>
          <w:b/>
          <w:color w:val="000000"/>
          <w:sz w:val="20"/>
          <w:szCs w:val="20"/>
          <w:lang w:eastAsia="fr-FR"/>
        </w:rPr>
        <w:t>)</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00F259E2">
        <w:rPr>
          <w:rFonts w:ascii="Arial" w:eastAsia="Times New Roman" w:hAnsi="Arial" w:cs="Arial"/>
          <w:color w:val="000000"/>
          <w:sz w:val="18"/>
          <w:szCs w:val="18"/>
          <w:lang w:eastAsia="fr-FR"/>
        </w:rPr>
        <w:t>74 A1</w:t>
      </w:r>
      <w:r w:rsidRPr="003B75B5">
        <w:rPr>
          <w:rFonts w:ascii="Arial" w:eastAsia="Times New Roman" w:hAnsi="Arial" w:cs="Arial"/>
          <w:color w:val="000000"/>
          <w:sz w:val="18"/>
          <w:szCs w:val="18"/>
          <w:lang w:eastAsia="fr-FR"/>
        </w:rPr>
        <w:t xml:space="preserve">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3640CD">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3640CD">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3640CD">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4358E2">
        <w:rPr>
          <w:rFonts w:ascii="Arial" w:eastAsia="Times New Roman" w:hAnsi="Arial" w:cs="Arial"/>
          <w:color w:val="000000" w:themeColor="text1"/>
          <w:sz w:val="18"/>
          <w:szCs w:val="18"/>
          <w:lang w:eastAsia="fr-FR"/>
        </w:rPr>
        <w:t xml:space="preserve">e les </w:t>
      </w:r>
      <w:r>
        <w:rPr>
          <w:rFonts w:ascii="Arial" w:eastAsia="Times New Roman" w:hAnsi="Arial" w:cs="Arial"/>
          <w:color w:val="000000" w:themeColor="text1"/>
          <w:sz w:val="18"/>
          <w:szCs w:val="18"/>
          <w:lang w:eastAsia="fr-FR"/>
        </w:rPr>
        <w:t>exécution</w:t>
      </w:r>
      <w:r w:rsidR="004358E2">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4358E2">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3640CD">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4358E2">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3640CD"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3640CD"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3640CD"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3640CD"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3640CD"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3640CD"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3640CD"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4358E2"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3640CD"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3640CD">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3640CD"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4358E2"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4358E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bookmarkStart w:id="0" w:name="_GoBack"/>
            <w:bookmarkEnd w:id="0"/>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3640CD">
        <w:rPr>
          <w:rFonts w:ascii="Arial" w:eastAsia="Times New Roman" w:hAnsi="Arial" w:cs="Arial"/>
          <w:b/>
          <w:color w:val="000000"/>
          <w:sz w:val="18"/>
          <w:szCs w:val="18"/>
          <w:lang w:eastAsia="fr-FR"/>
        </w:rPr>
        <w:t>support</w:t>
      </w:r>
      <w:r w:rsidR="003640CD"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3640CD">
        <w:rPr>
          <w:rFonts w:ascii="Arial" w:eastAsia="Times New Roman" w:hAnsi="Arial" w:cs="Arial"/>
          <w:b/>
          <w:color w:val="000000"/>
          <w:sz w:val="18"/>
          <w:szCs w:val="18"/>
          <w:lang w:eastAsia="fr-FR"/>
        </w:rPr>
        <w:t>ininflammable</w:t>
      </w:r>
      <w:r w:rsidR="003640CD" w:rsidRPr="003B75B5">
        <w:rPr>
          <w:rFonts w:ascii="Arial" w:eastAsia="Times New Roman" w:hAnsi="Arial" w:cs="Arial"/>
          <w:b/>
          <w:color w:val="000000"/>
          <w:sz w:val="18"/>
          <w:szCs w:val="18"/>
          <w:lang w:eastAsia="fr-FR"/>
        </w:rPr>
        <w:t xml:space="preserve"> :</w:t>
      </w:r>
    </w:p>
    <w:p w:rsidR="00767BEA" w:rsidRPr="001F6BDC" w:rsidRDefault="00767BEA" w:rsidP="00767BEA">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Pr>
          <w:rFonts w:ascii="Arial" w:eastAsia="Times New Roman" w:hAnsi="Arial" w:cs="Arial"/>
          <w:color w:val="000000" w:themeColor="text1"/>
          <w:sz w:val="18"/>
          <w:szCs w:val="18"/>
          <w:lang w:eastAsia="fr-FR"/>
        </w:rPr>
        <w:t>, aux règles de l’art et les règles de bonne pratique pour une bonne exécution.</w:t>
      </w:r>
    </w:p>
    <w:p w:rsidR="00767BEA" w:rsidRPr="001F6BDC"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Les plaques d’isolation seront collées en pleine adhérence avec les joints </w:t>
      </w:r>
      <w:r>
        <w:rPr>
          <w:rFonts w:ascii="Arial" w:eastAsia="Times New Roman" w:hAnsi="Arial" w:cs="Arial"/>
          <w:color w:val="000000" w:themeColor="text1"/>
          <w:sz w:val="18"/>
          <w:szCs w:val="18"/>
          <w:lang w:eastAsia="fr-FR"/>
        </w:rPr>
        <w:t>fermés</w:t>
      </w:r>
      <w:r w:rsidRPr="001F6BDC">
        <w:rPr>
          <w:rFonts w:ascii="Arial" w:eastAsia="Times New Roman" w:hAnsi="Arial" w:cs="Arial"/>
          <w:color w:val="000000" w:themeColor="text1"/>
          <w:sz w:val="18"/>
          <w:szCs w:val="18"/>
          <w:lang w:eastAsia="fr-FR"/>
        </w:rPr>
        <w:t xml:space="preserve"> et décalés.</w:t>
      </w:r>
    </w:p>
    <w:p w:rsidR="00767BEA"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w:t>
      </w:r>
      <w:r>
        <w:rPr>
          <w:rFonts w:ascii="Arial" w:eastAsia="Times New Roman" w:hAnsi="Arial" w:cs="Arial"/>
          <w:color w:val="000000" w:themeColor="text1"/>
          <w:sz w:val="18"/>
          <w:szCs w:val="18"/>
          <w:lang w:eastAsia="fr-FR"/>
        </w:rPr>
        <w:t xml:space="preserve">d’une colle </w:t>
      </w:r>
      <w:r w:rsidR="003640CD">
        <w:rPr>
          <w:rFonts w:ascii="Arial" w:eastAsia="Times New Roman" w:hAnsi="Arial" w:cs="Arial"/>
          <w:color w:val="000000" w:themeColor="text1"/>
          <w:sz w:val="18"/>
          <w:szCs w:val="18"/>
          <w:lang w:eastAsia="fr-FR"/>
        </w:rPr>
        <w:t>minérale ininflammable</w:t>
      </w:r>
      <w:r>
        <w:rPr>
          <w:rFonts w:ascii="Arial" w:eastAsia="Times New Roman" w:hAnsi="Arial" w:cs="Arial"/>
          <w:color w:val="000000" w:themeColor="text1"/>
          <w:sz w:val="18"/>
          <w:szCs w:val="18"/>
          <w:lang w:eastAsia="fr-FR"/>
        </w:rPr>
        <w:t xml:space="preserve"> (</w:t>
      </w:r>
      <w:r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w:t>
      </w:r>
      <w:r>
        <w:rPr>
          <w:rFonts w:ascii="Arial" w:hAnsi="Arial" w:cs="Arial"/>
          <w:color w:val="000000" w:themeColor="text1"/>
          <w:sz w:val="18"/>
          <w:szCs w:val="18"/>
        </w:rPr>
        <w:t>74A1)</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 xml:space="preserve">spécialement adapté à cet usage. </w:t>
      </w:r>
    </w:p>
    <w:p w:rsidR="00767BEA" w:rsidRPr="001F6BDC"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température ambiante et du </w:t>
      </w:r>
      <w:r w:rsidR="003640CD"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767BEA" w:rsidRDefault="00767BEA" w:rsidP="00767BE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colle </w:t>
      </w:r>
      <w:r>
        <w:rPr>
          <w:rFonts w:ascii="Arial" w:eastAsia="Times New Roman" w:hAnsi="Arial" w:cs="Arial"/>
          <w:color w:val="000000" w:themeColor="text1"/>
          <w:sz w:val="18"/>
          <w:szCs w:val="18"/>
          <w:lang w:eastAsia="fr-FR"/>
        </w:rPr>
        <w:t xml:space="preserve">minérale est appliquée à l’aide une taloche crantée en acier inoxydable (hauteur des dents de +/- 10 mm) sur une des faces de la plaque (face totalement encollée). </w:t>
      </w:r>
    </w:p>
    <w:p w:rsidR="00767BEA" w:rsidRDefault="00767BEA" w:rsidP="00767BEA">
      <w:pPr>
        <w:rPr>
          <w:rFonts w:cs="Arial"/>
          <w:sz w:val="18"/>
          <w:szCs w:val="18"/>
        </w:rPr>
      </w:pPr>
      <w:r>
        <w:rPr>
          <w:rFonts w:ascii="Arial" w:eastAsia="Times New Roman" w:hAnsi="Arial" w:cs="Arial"/>
          <w:color w:val="000000" w:themeColor="text1"/>
          <w:sz w:val="18"/>
          <w:szCs w:val="18"/>
          <w:lang w:eastAsia="fr-FR"/>
        </w:rPr>
        <w:t>Chaque plaque</w:t>
      </w:r>
      <w:r w:rsidRPr="001F6BDC">
        <w:rPr>
          <w:rFonts w:ascii="Arial" w:eastAsia="Times New Roman" w:hAnsi="Arial" w:cs="Arial"/>
          <w:color w:val="000000" w:themeColor="text1"/>
          <w:sz w:val="18"/>
          <w:szCs w:val="18"/>
          <w:lang w:eastAsia="fr-FR"/>
        </w:rPr>
        <w:t xml:space="preserve"> sera ensuite posée à environ 3 cm des plaques déjà collées et glissée diagonalement avec une main tandis que l’autre appliquera une légère p</w:t>
      </w:r>
      <w:r>
        <w:rPr>
          <w:rFonts w:ascii="Arial" w:eastAsia="Times New Roman" w:hAnsi="Arial" w:cs="Arial"/>
          <w:color w:val="000000" w:themeColor="text1"/>
          <w:sz w:val="18"/>
          <w:szCs w:val="18"/>
          <w:lang w:eastAsia="fr-FR"/>
        </w:rPr>
        <w:t xml:space="preserve">ression sur la face supérieure jusqu’à obtention de joints fermés. Si le joint n’est pas fermé, un morceau d’isolation de la taille de l’ouverture (largeur et profondeur) y sera </w:t>
      </w:r>
      <w:r w:rsidR="003640CD">
        <w:rPr>
          <w:rFonts w:ascii="Arial" w:eastAsia="Times New Roman" w:hAnsi="Arial" w:cs="Arial"/>
          <w:color w:val="000000" w:themeColor="text1"/>
          <w:sz w:val="18"/>
          <w:szCs w:val="18"/>
          <w:lang w:eastAsia="fr-FR"/>
        </w:rPr>
        <w:t>encollé.</w:t>
      </w:r>
    </w:p>
    <w:p w:rsidR="00BE79F7" w:rsidRDefault="00BE79F7" w:rsidP="00767BEA">
      <w:pPr>
        <w:rPr>
          <w:rFonts w:cs="Arial"/>
          <w:sz w:val="18"/>
          <w:szCs w:val="18"/>
        </w:rPr>
      </w:pPr>
      <w:r w:rsidRPr="00BE79F7">
        <w:rPr>
          <w:rFonts w:ascii="Arial" w:eastAsia="Times New Roman" w:hAnsi="Arial" w:cs="Arial"/>
          <w:color w:val="000000" w:themeColor="text1"/>
          <w:sz w:val="18"/>
          <w:szCs w:val="18"/>
          <w:lang w:eastAsia="fr-FR"/>
        </w:rPr>
        <w:lastRenderedPageBreak/>
        <w:t>Pour les supports dont les inégalités de la surface reste</w:t>
      </w:r>
      <w:r w:rsidR="003640CD">
        <w:rPr>
          <w:rFonts w:ascii="Arial" w:eastAsia="Times New Roman" w:hAnsi="Arial" w:cs="Arial"/>
          <w:color w:val="000000" w:themeColor="text1"/>
          <w:sz w:val="18"/>
          <w:szCs w:val="18"/>
          <w:lang w:eastAsia="fr-FR"/>
        </w:rPr>
        <w:t>nt</w:t>
      </w:r>
      <w:r w:rsidRPr="00BE79F7">
        <w:rPr>
          <w:rFonts w:ascii="Arial" w:eastAsia="Times New Roman" w:hAnsi="Arial" w:cs="Arial"/>
          <w:color w:val="000000" w:themeColor="text1"/>
          <w:sz w:val="18"/>
          <w:szCs w:val="18"/>
          <w:lang w:eastAsia="fr-FR"/>
        </w:rPr>
        <w:t xml:space="preserve"> limitées à maximum 3mm sous une règle de 60cm et 5mm sous une règle de 2m la consommation sera de </w:t>
      </w:r>
      <w:r w:rsidRPr="00B04E7F">
        <w:rPr>
          <w:rFonts w:ascii="Arial" w:eastAsia="Times New Roman" w:hAnsi="Arial" w:cs="Arial"/>
          <w:color w:val="000000" w:themeColor="text1"/>
          <w:sz w:val="18"/>
          <w:szCs w:val="18"/>
          <w:lang w:eastAsia="fr-FR"/>
        </w:rPr>
        <w:t>+/- 3,5 kg</w:t>
      </w:r>
      <w:r>
        <w:rPr>
          <w:rFonts w:ascii="Arial" w:eastAsia="Times New Roman" w:hAnsi="Arial" w:cs="Arial"/>
          <w:color w:val="000000" w:themeColor="text1"/>
          <w:sz w:val="18"/>
          <w:szCs w:val="18"/>
          <w:lang w:eastAsia="fr-FR"/>
        </w:rPr>
        <w:t xml:space="preserve">. Il est possible d’égaliser le support en </w:t>
      </w:r>
      <w:r w:rsidR="0010001E">
        <w:rPr>
          <w:rFonts w:ascii="Arial" w:eastAsia="Times New Roman" w:hAnsi="Arial" w:cs="Arial"/>
          <w:color w:val="000000" w:themeColor="text1"/>
          <w:sz w:val="18"/>
          <w:szCs w:val="18"/>
          <w:lang w:eastAsia="fr-FR"/>
        </w:rPr>
        <w:t>augmentant</w:t>
      </w:r>
      <w:r>
        <w:rPr>
          <w:rFonts w:ascii="Arial" w:eastAsia="Times New Roman" w:hAnsi="Arial" w:cs="Arial"/>
          <w:color w:val="000000" w:themeColor="text1"/>
          <w:sz w:val="18"/>
          <w:szCs w:val="18"/>
          <w:lang w:eastAsia="fr-FR"/>
        </w:rPr>
        <w:t xml:space="preserve"> la consommation de colle minérale jusqu’à un maximum de 7mm d’épaisseur (consommation +/- 7kg/m²). </w:t>
      </w:r>
      <w:r w:rsidRPr="00B04E7F">
        <w:rPr>
          <w:rFonts w:ascii="Arial" w:eastAsia="Times New Roman" w:hAnsi="Arial" w:cs="Arial"/>
          <w:color w:val="000000" w:themeColor="text1"/>
          <w:sz w:val="18"/>
          <w:szCs w:val="18"/>
          <w:lang w:eastAsia="fr-FR"/>
        </w:rPr>
        <w:t>Les plaques d’isolation sont mises l’une contre l’autre à sec</w:t>
      </w:r>
      <w:r w:rsidRPr="00B04E7F">
        <w:rPr>
          <w:rFonts w:cs="Arial"/>
          <w:sz w:val="18"/>
          <w:szCs w:val="18"/>
        </w:rPr>
        <w:t>.</w:t>
      </w:r>
    </w:p>
    <w:p w:rsidR="00BE79F7" w:rsidRPr="00971660" w:rsidRDefault="00BE79F7" w:rsidP="00767BEA">
      <w:pPr>
        <w:rPr>
          <w:rFonts w:cs="Arial"/>
          <w:sz w:val="18"/>
          <w:szCs w:val="18"/>
        </w:rPr>
      </w:pPr>
      <w:r>
        <w:rPr>
          <w:rFonts w:ascii="Arial" w:eastAsia="Times New Roman" w:hAnsi="Arial" w:cs="Arial"/>
          <w:color w:val="000000" w:themeColor="text1"/>
          <w:sz w:val="18"/>
          <w:szCs w:val="18"/>
          <w:lang w:eastAsia="fr-FR"/>
        </w:rPr>
        <w:t xml:space="preserve">Les plaques d’isolation devront être fixées mécaniquement sur tout la surface à l’aide d’ancrage-F, fixation en acier inoxydable sans pont thermique </w:t>
      </w:r>
      <w:r w:rsidRPr="00066F3A">
        <w:rPr>
          <w:rFonts w:ascii="Arial" w:eastAsia="Times New Roman" w:hAnsi="Arial" w:cs="Arial"/>
          <w:color w:val="000000" w:themeColor="text1"/>
          <w:sz w:val="18"/>
          <w:szCs w:val="18"/>
          <w:lang w:eastAsia="fr-FR"/>
        </w:rPr>
        <w:t xml:space="preserve">(# ancrage- PC® F) (2pces/m²). </w:t>
      </w:r>
      <w:r w:rsidR="003640CD" w:rsidRPr="00066F3A">
        <w:rPr>
          <w:rFonts w:ascii="Arial" w:eastAsia="Times New Roman" w:hAnsi="Arial" w:cs="Arial"/>
          <w:color w:val="000000" w:themeColor="text1"/>
          <w:sz w:val="18"/>
          <w:szCs w:val="18"/>
          <w:lang w:eastAsia="fr-FR"/>
        </w:rPr>
        <w:t>Ces</w:t>
      </w:r>
      <w:r w:rsidRPr="00066F3A">
        <w:rPr>
          <w:rFonts w:ascii="Arial" w:eastAsia="Times New Roman" w:hAnsi="Arial" w:cs="Arial"/>
          <w:color w:val="000000" w:themeColor="text1"/>
          <w:sz w:val="18"/>
          <w:szCs w:val="18"/>
          <w:lang w:eastAsia="fr-FR"/>
        </w:rPr>
        <w:t xml:space="preserve"> ancrages sont </w:t>
      </w:r>
      <w:r w:rsidR="003640CD" w:rsidRPr="00066F3A">
        <w:rPr>
          <w:rFonts w:ascii="Arial" w:eastAsia="Times New Roman" w:hAnsi="Arial" w:cs="Arial"/>
          <w:color w:val="000000" w:themeColor="text1"/>
          <w:sz w:val="18"/>
          <w:szCs w:val="18"/>
          <w:lang w:eastAsia="fr-FR"/>
        </w:rPr>
        <w:t>mis</w:t>
      </w:r>
      <w:r w:rsidRPr="00066F3A">
        <w:rPr>
          <w:rFonts w:ascii="Arial" w:eastAsia="Times New Roman" w:hAnsi="Arial" w:cs="Arial"/>
          <w:color w:val="000000" w:themeColor="text1"/>
          <w:sz w:val="18"/>
          <w:szCs w:val="18"/>
          <w:lang w:eastAsia="fr-FR"/>
        </w:rPr>
        <w:t xml:space="preserve"> en œuvre simultanément à la pose de l’isolation.</w:t>
      </w:r>
    </w:p>
    <w:p w:rsidR="00BE79F7" w:rsidRPr="001714B1" w:rsidRDefault="00BE79F7" w:rsidP="00BE79F7">
      <w:pPr>
        <w:spacing w:line="240" w:lineRule="auto"/>
        <w:rPr>
          <w:rFonts w:ascii="Arial" w:eastAsia="Times New Roman" w:hAnsi="Arial" w:cs="Arial"/>
          <w:color w:val="000000" w:themeColor="text1"/>
          <w:sz w:val="18"/>
          <w:szCs w:val="18"/>
          <w:lang w:eastAsia="fr-FR"/>
        </w:rPr>
      </w:pPr>
      <w:r w:rsidRPr="001714B1">
        <w:rPr>
          <w:rFonts w:ascii="Arial" w:eastAsia="Times New Roman" w:hAnsi="Arial" w:cs="Arial"/>
          <w:color w:val="000000" w:themeColor="text1"/>
          <w:sz w:val="18"/>
          <w:szCs w:val="18"/>
          <w:lang w:eastAsia="fr-FR"/>
        </w:rPr>
        <w:t>Les inégalités de la surface de l’isolant sont poncées avec une plaque d’isolation ou à l’aide d’une plaque de ponçage. Les surfaces poncées sont ensuite bien dépoussiérées.</w:t>
      </w:r>
    </w:p>
    <w:p w:rsidR="00BE79F7" w:rsidRPr="001F6BDC" w:rsidRDefault="00BE79F7" w:rsidP="00BE79F7">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BE79F7" w:rsidRDefault="00BE79F7" w:rsidP="00767BEA">
      <w:pPr>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3640CD">
        <w:rPr>
          <w:rFonts w:ascii="Arial" w:eastAsia="Times New Roman" w:hAnsi="Arial" w:cs="Arial"/>
          <w:color w:val="000000" w:themeColor="text1"/>
          <w:sz w:val="18"/>
          <w:szCs w:val="18"/>
          <w:lang w:eastAsia="fr-FR"/>
        </w:rPr>
        <w:t>consommation</w:t>
      </w:r>
      <w:r w:rsidR="003640CD"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 xml:space="preserve">). Un treillis d’armature résistant aux alcalis </w:t>
      </w:r>
      <w:r w:rsidR="00AB45D0" w:rsidRPr="00AB45D0">
        <w:rPr>
          <w:rFonts w:ascii="Arial" w:eastAsia="Times New Roman" w:hAnsi="Arial" w:cs="Arial"/>
          <w:color w:val="000000" w:themeColor="text1"/>
          <w:sz w:val="18"/>
          <w:szCs w:val="18"/>
          <w:lang w:eastAsia="fr-FR"/>
        </w:rPr>
        <w:t xml:space="preserve">(# PC®150)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BE79F7" w:rsidRDefault="00BE79F7" w:rsidP="00BE79F7">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p>
    <w:p w:rsidR="00EA2334" w:rsidRPr="001F6BDC" w:rsidRDefault="00EA2334" w:rsidP="00EA2334">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La surface peut éventuellement être poncée une fois sèche.</w:t>
      </w:r>
    </w:p>
    <w:p w:rsidR="00EA2334" w:rsidRDefault="00EA2334" w:rsidP="00EA2334">
      <w:pPr>
        <w:spacing w:line="240" w:lineRule="auto"/>
        <w:rPr>
          <w:rFonts w:ascii="Arial" w:eastAsia="Times New Roman" w:hAnsi="Arial" w:cs="Arial"/>
          <w:sz w:val="18"/>
          <w:szCs w:val="18"/>
          <w:lang w:eastAsia="fr-FR"/>
        </w:rPr>
      </w:pPr>
    </w:p>
    <w:p w:rsidR="00767BEA" w:rsidRPr="00EA2334" w:rsidRDefault="00767BEA" w:rsidP="00767BEA">
      <w:pPr>
        <w:spacing w:line="240" w:lineRule="auto"/>
        <w:rPr>
          <w:rFonts w:ascii="Arial" w:eastAsia="Times New Roman" w:hAnsi="Arial" w:cs="Arial"/>
          <w:color w:val="000000" w:themeColor="text1"/>
          <w:sz w:val="18"/>
          <w:szCs w:val="18"/>
          <w:lang w:eastAsia="fr-FR"/>
        </w:rPr>
      </w:pPr>
    </w:p>
    <w:p w:rsidR="00431E66" w:rsidRPr="00C65A79"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7C2246" w:rsidRDefault="007C2246" w:rsidP="003B75B5">
      <w:pPr>
        <w:spacing w:line="240" w:lineRule="auto"/>
        <w:rPr>
          <w:rFonts w:ascii="Arial" w:eastAsia="Times New Roman" w:hAnsi="Arial" w:cs="Arial"/>
          <w:b/>
          <w:color w:val="FF0000"/>
          <w:sz w:val="18"/>
          <w:szCs w:val="18"/>
          <w:lang w:eastAsia="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3640CD">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xml:space="preserve">. Nous nous réservons le droit de changer à tout moment les spécifications techniques. Les données techniques valables </w:t>
      </w:r>
      <w:r w:rsidR="003640CD">
        <w:rPr>
          <w:rFonts w:ascii="Arial" w:hAnsi="Arial" w:cs="Arial"/>
          <w:sz w:val="16"/>
          <w:lang w:val="fr-FR"/>
        </w:rPr>
        <w:t>actuellement sont</w:t>
      </w:r>
      <w:r>
        <w:rPr>
          <w:rFonts w:ascii="Arial" w:hAnsi="Arial" w:cs="Arial"/>
          <w:sz w:val="16"/>
          <w:lang w:val="fr-FR"/>
        </w:rPr>
        <w:t xml:space="preserve"> disponibles sur notre site </w:t>
      </w:r>
      <w:r w:rsidR="003640CD">
        <w:rPr>
          <w:rFonts w:ascii="Arial" w:hAnsi="Arial" w:cs="Arial"/>
          <w:sz w:val="16"/>
          <w:lang w:val="fr-FR"/>
        </w:rPr>
        <w:t>internet :</w:t>
      </w:r>
      <w:r>
        <w:rPr>
          <w:rFonts w:ascii="Arial" w:hAnsi="Arial" w:cs="Arial"/>
          <w:sz w:val="16"/>
          <w:lang w:val="fr-FR"/>
        </w:rPr>
        <w:t xml:space="preserve"> www.foamglas.be, www.foamglas.lu</w:t>
      </w:r>
    </w:p>
    <w:sectPr w:rsid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3A" w:rsidRDefault="0098183A" w:rsidP="008A585B">
      <w:pPr>
        <w:spacing w:line="240" w:lineRule="auto"/>
      </w:pPr>
      <w:r>
        <w:separator/>
      </w:r>
    </w:p>
  </w:endnote>
  <w:endnote w:type="continuationSeparator" w:id="0">
    <w:p w:rsidR="0098183A" w:rsidRDefault="0098183A"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3A" w:rsidRDefault="0098183A" w:rsidP="008A585B">
      <w:pPr>
        <w:spacing w:line="240" w:lineRule="auto"/>
      </w:pPr>
      <w:r>
        <w:separator/>
      </w:r>
    </w:p>
  </w:footnote>
  <w:footnote w:type="continuationSeparator" w:id="0">
    <w:p w:rsidR="0098183A" w:rsidRDefault="0098183A"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14:anchorId="5BF9A112" wp14:editId="12A51153">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1B8D"/>
    <w:rsid w:val="00066F3A"/>
    <w:rsid w:val="0007730B"/>
    <w:rsid w:val="00077D9F"/>
    <w:rsid w:val="00093516"/>
    <w:rsid w:val="000A1DBF"/>
    <w:rsid w:val="000B64E3"/>
    <w:rsid w:val="0010001E"/>
    <w:rsid w:val="00110560"/>
    <w:rsid w:val="00110D57"/>
    <w:rsid w:val="00153FA0"/>
    <w:rsid w:val="0019138D"/>
    <w:rsid w:val="001A2C2B"/>
    <w:rsid w:val="001C1517"/>
    <w:rsid w:val="001D38A5"/>
    <w:rsid w:val="001E3FC1"/>
    <w:rsid w:val="0022003B"/>
    <w:rsid w:val="0022011B"/>
    <w:rsid w:val="002205B1"/>
    <w:rsid w:val="00264676"/>
    <w:rsid w:val="00277DBD"/>
    <w:rsid w:val="002834E6"/>
    <w:rsid w:val="00292AC2"/>
    <w:rsid w:val="002A26D8"/>
    <w:rsid w:val="002A688C"/>
    <w:rsid w:val="002B1DEE"/>
    <w:rsid w:val="002C06D1"/>
    <w:rsid w:val="003049D2"/>
    <w:rsid w:val="003265DB"/>
    <w:rsid w:val="00346341"/>
    <w:rsid w:val="003640CD"/>
    <w:rsid w:val="003879C9"/>
    <w:rsid w:val="003A1374"/>
    <w:rsid w:val="003A19E9"/>
    <w:rsid w:val="003A33EF"/>
    <w:rsid w:val="003B75B5"/>
    <w:rsid w:val="003C06BD"/>
    <w:rsid w:val="00411AAD"/>
    <w:rsid w:val="00425A27"/>
    <w:rsid w:val="00431E66"/>
    <w:rsid w:val="004358E2"/>
    <w:rsid w:val="00444A18"/>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5D0B"/>
    <w:rsid w:val="00637051"/>
    <w:rsid w:val="00664F3F"/>
    <w:rsid w:val="00683687"/>
    <w:rsid w:val="006859F3"/>
    <w:rsid w:val="00693DBB"/>
    <w:rsid w:val="006A351C"/>
    <w:rsid w:val="006B24B7"/>
    <w:rsid w:val="006B6FAC"/>
    <w:rsid w:val="006F5AF0"/>
    <w:rsid w:val="00715031"/>
    <w:rsid w:val="007178B2"/>
    <w:rsid w:val="007433B6"/>
    <w:rsid w:val="00745D59"/>
    <w:rsid w:val="00767BEA"/>
    <w:rsid w:val="00782696"/>
    <w:rsid w:val="00785998"/>
    <w:rsid w:val="00786F11"/>
    <w:rsid w:val="007B5792"/>
    <w:rsid w:val="007C2246"/>
    <w:rsid w:val="007C529F"/>
    <w:rsid w:val="007F6724"/>
    <w:rsid w:val="00846078"/>
    <w:rsid w:val="008A585B"/>
    <w:rsid w:val="008B17E8"/>
    <w:rsid w:val="008B1D5C"/>
    <w:rsid w:val="008E6724"/>
    <w:rsid w:val="00904E2E"/>
    <w:rsid w:val="009052EF"/>
    <w:rsid w:val="009151BD"/>
    <w:rsid w:val="00917607"/>
    <w:rsid w:val="00975809"/>
    <w:rsid w:val="0098183A"/>
    <w:rsid w:val="00991611"/>
    <w:rsid w:val="00993CF4"/>
    <w:rsid w:val="009C303F"/>
    <w:rsid w:val="009D4BF5"/>
    <w:rsid w:val="009F36AB"/>
    <w:rsid w:val="009F694E"/>
    <w:rsid w:val="00A11321"/>
    <w:rsid w:val="00A11371"/>
    <w:rsid w:val="00A3605E"/>
    <w:rsid w:val="00A43640"/>
    <w:rsid w:val="00A4611A"/>
    <w:rsid w:val="00A52CF4"/>
    <w:rsid w:val="00A7242A"/>
    <w:rsid w:val="00A85EED"/>
    <w:rsid w:val="00AB45D0"/>
    <w:rsid w:val="00AB7518"/>
    <w:rsid w:val="00AD35CA"/>
    <w:rsid w:val="00AE2F15"/>
    <w:rsid w:val="00AF15B3"/>
    <w:rsid w:val="00AF57F5"/>
    <w:rsid w:val="00B22BD1"/>
    <w:rsid w:val="00B256C4"/>
    <w:rsid w:val="00B26996"/>
    <w:rsid w:val="00B31D23"/>
    <w:rsid w:val="00B526D4"/>
    <w:rsid w:val="00B619DB"/>
    <w:rsid w:val="00B96225"/>
    <w:rsid w:val="00BB09D2"/>
    <w:rsid w:val="00BB64F1"/>
    <w:rsid w:val="00BC127D"/>
    <w:rsid w:val="00BC7D99"/>
    <w:rsid w:val="00BE3852"/>
    <w:rsid w:val="00BE79F7"/>
    <w:rsid w:val="00C5478E"/>
    <w:rsid w:val="00C563D5"/>
    <w:rsid w:val="00C602FB"/>
    <w:rsid w:val="00C65A79"/>
    <w:rsid w:val="00CA2EB1"/>
    <w:rsid w:val="00CD0503"/>
    <w:rsid w:val="00CE06CE"/>
    <w:rsid w:val="00CE3717"/>
    <w:rsid w:val="00D95CA9"/>
    <w:rsid w:val="00DA0E51"/>
    <w:rsid w:val="00DE488B"/>
    <w:rsid w:val="00DF22C1"/>
    <w:rsid w:val="00E12809"/>
    <w:rsid w:val="00E41702"/>
    <w:rsid w:val="00E469CB"/>
    <w:rsid w:val="00EA2334"/>
    <w:rsid w:val="00EC6C10"/>
    <w:rsid w:val="00EC7492"/>
    <w:rsid w:val="00F03B69"/>
    <w:rsid w:val="00F16FAC"/>
    <w:rsid w:val="00F259E2"/>
    <w:rsid w:val="00F50494"/>
    <w:rsid w:val="00F63270"/>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3087C"/>
  <w15:docId w15:val="{5976212A-BCCD-41DD-A5F7-DF8C1C69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1089</Words>
  <Characters>5991</Characters>
  <Application>Microsoft Office Word</Application>
  <DocSecurity>0</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11</cp:revision>
  <dcterms:created xsi:type="dcterms:W3CDTF">2017-05-29T10:11:00Z</dcterms:created>
  <dcterms:modified xsi:type="dcterms:W3CDTF">2018-08-03T13:06:00Z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3780265f-dbf8-493d-a1c5-90ecb1e142f4</vt:lpwstr>
  </property>
  <property fmtid="{D5CDD505-2E9C-101B-9397-08002B2CF9AE}" pid="3" name="TitusCorpClassification">
    <vt:lpwstr>Not Applicable</vt:lpwstr>
  </property>
</Properties>
</file>